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4" w:rsidRDefault="00AA7FF6">
      <w:pPr>
        <w:spacing w:line="360" w:lineRule="auto"/>
        <w:ind w:left="-567" w:firstLine="567"/>
        <w:jc w:val="right"/>
        <w:rPr>
          <w:sz w:val="24"/>
        </w:rPr>
      </w:pPr>
      <w:r>
        <w:rPr>
          <w:sz w:val="24"/>
        </w:rPr>
        <w:t xml:space="preserve">Приложение к приказу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РС(Я)</w:t>
      </w:r>
    </w:p>
    <w:p w:rsidR="00E47924" w:rsidRDefault="00E47924">
      <w:pPr>
        <w:spacing w:line="360" w:lineRule="auto"/>
        <w:ind w:left="-567" w:firstLine="567"/>
        <w:rPr>
          <w:sz w:val="28"/>
        </w:rPr>
      </w:pPr>
    </w:p>
    <w:tbl>
      <w:tblPr>
        <w:tblStyle w:val="af4"/>
        <w:tblW w:w="14718" w:type="dxa"/>
        <w:tblLayout w:type="fixed"/>
        <w:tblLook w:val="04A0" w:firstRow="1" w:lastRow="0" w:firstColumn="1" w:lastColumn="0" w:noHBand="0" w:noVBand="1"/>
      </w:tblPr>
      <w:tblGrid>
        <w:gridCol w:w="2681"/>
        <w:gridCol w:w="2178"/>
        <w:gridCol w:w="2178"/>
        <w:gridCol w:w="2497"/>
        <w:gridCol w:w="2632"/>
        <w:gridCol w:w="2552"/>
      </w:tblGrid>
      <w:tr w:rsidR="00E47924" w:rsidTr="00AA7FF6">
        <w:trPr>
          <w:trHeight w:val="300"/>
        </w:trPr>
        <w:tc>
          <w:tcPr>
            <w:tcW w:w="1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924" w:rsidRDefault="00AA7FF6">
            <w:pPr>
              <w:ind w:left="-567" w:firstLine="56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График рассмотрения апелляций участников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</w:t>
            </w:r>
            <w:r>
              <w:rPr>
                <w:b/>
                <w:sz w:val="24"/>
              </w:rPr>
              <w:t xml:space="preserve"> экзамена в основной период 2023 года</w:t>
            </w:r>
          </w:p>
        </w:tc>
      </w:tr>
      <w:tr w:rsidR="00E47924" w:rsidTr="00AA7FF6">
        <w:trPr>
          <w:trHeight w:val="300"/>
        </w:trPr>
        <w:tc>
          <w:tcPr>
            <w:tcW w:w="1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924" w:rsidRDefault="00AA7FF6">
            <w:pPr>
              <w:ind w:left="-567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 работы Конфликтной комиссии: понедельник – суббота</w:t>
            </w:r>
          </w:p>
        </w:tc>
      </w:tr>
      <w:tr w:rsidR="00E47924" w:rsidTr="00AA7FF6">
        <w:trPr>
          <w:trHeight w:val="300"/>
        </w:trPr>
        <w:tc>
          <w:tcPr>
            <w:tcW w:w="14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7924" w:rsidRDefault="00AA7FF6">
            <w:pPr>
              <w:ind w:left="-567" w:firstLine="5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подавать</w:t>
            </w:r>
            <w:proofErr w:type="gramEnd"/>
            <w:r>
              <w:rPr>
                <w:sz w:val="24"/>
              </w:rPr>
              <w:t xml:space="preserve"> апелляцию необходимо по месту регистрации на ГИА в образовательных организациях)</w:t>
            </w:r>
          </w:p>
        </w:tc>
      </w:tr>
      <w:tr w:rsidR="00E47924" w:rsidTr="00AA7FF6">
        <w:trPr>
          <w:trHeight w:val="1470"/>
        </w:trPr>
        <w:tc>
          <w:tcPr>
            <w:tcW w:w="2681" w:type="dxa"/>
            <w:tcBorders>
              <w:top w:val="single" w:sz="4" w:space="0" w:color="000000"/>
            </w:tcBorders>
          </w:tcPr>
          <w:p w:rsidR="00E47924" w:rsidRDefault="00AA7FF6">
            <w:pPr>
              <w:ind w:left="-567" w:firstLine="567"/>
            </w:pPr>
            <w:r>
              <w:t>Учебный предмет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:rsidR="00E47924" w:rsidRDefault="00AA7FF6">
            <w:pPr>
              <w:ind w:left="-567" w:firstLine="567"/>
            </w:pPr>
            <w:r>
              <w:t>Дата экзамена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:rsidR="00E47924" w:rsidRDefault="00AA7FF6">
            <w:pPr>
              <w:jc w:val="both"/>
            </w:pPr>
            <w:r>
              <w:t>Рассмотрение апелляций о нарушении у</w:t>
            </w:r>
            <w:r>
              <w:t>становленного порядка</w:t>
            </w:r>
            <w:r>
              <w:rPr>
                <w:b/>
              </w:rPr>
              <w:t xml:space="preserve"> (не позднее указанной даты)</w:t>
            </w:r>
          </w:p>
        </w:tc>
        <w:tc>
          <w:tcPr>
            <w:tcW w:w="2497" w:type="dxa"/>
            <w:tcBorders>
              <w:top w:val="single" w:sz="4" w:space="0" w:color="000000"/>
            </w:tcBorders>
          </w:tcPr>
          <w:p w:rsidR="00E47924" w:rsidRDefault="00AA7FF6">
            <w:pPr>
              <w:jc w:val="both"/>
            </w:pPr>
            <w:r>
              <w:t xml:space="preserve">Официальный день объявления результатов на региональном уровне </w:t>
            </w:r>
            <w:r>
              <w:rPr>
                <w:b/>
              </w:rPr>
              <w:t>(не позднее указанной даты)</w:t>
            </w:r>
          </w:p>
        </w:tc>
        <w:tc>
          <w:tcPr>
            <w:tcW w:w="2632" w:type="dxa"/>
            <w:tcBorders>
              <w:top w:val="single" w:sz="4" w:space="0" w:color="000000"/>
            </w:tcBorders>
          </w:tcPr>
          <w:p w:rsidR="00E47924" w:rsidRDefault="00AA7FF6">
            <w:pPr>
              <w:jc w:val="both"/>
            </w:pPr>
            <w:r>
              <w:t xml:space="preserve">Прием апелляций о несогласии с выставленным баллами </w:t>
            </w:r>
            <w:r>
              <w:rPr>
                <w:b/>
              </w:rPr>
              <w:t>(не позднее указанной даты)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E47924" w:rsidRDefault="00AA7FF6">
            <w:pPr>
              <w:jc w:val="both"/>
            </w:pPr>
            <w:r>
              <w:t xml:space="preserve">Рассмотрение апелляций о несогласии с выставленными баллами </w:t>
            </w:r>
            <w:r>
              <w:rPr>
                <w:b/>
              </w:rPr>
              <w:t>(не позднее указанной даты)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8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8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7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2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8" w:type="dxa"/>
          </w:tcPr>
          <w:p w:rsidR="00E47924" w:rsidRDefault="00AA7FF6">
            <w:pPr>
              <w:ind w:left="-567" w:firstLine="56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География, литература, химия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26.05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29.05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13.06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Русский язык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29.05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31.05 (ср)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24.06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Математика (базового уровня)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03.06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24.06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>Математика (профильного уровня)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03.06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19.06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21.06 (ср)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История, физика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05.06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07.06 (ср)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21.06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28.06 (ср)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Обществознание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08.06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10.06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01.07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Биология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28.06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05.07 (ср)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>Иностранные языки (письменная часть)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 xml:space="preserve">Иностранные языки (устная </w:t>
            </w:r>
            <w:r>
              <w:t>часть)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>Иностранные языки (устная часть)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17.06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Информатика и ИКТ (КЕГЭ)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19.06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21.06 (ср)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 xml:space="preserve">Информатика и ИКТ </w:t>
            </w:r>
            <w:r>
              <w:t>(КЕГЭ)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20.06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22.06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05.07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07.07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12.07 (ср)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Резерв: русский язык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22.06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24.06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Резерв: география, литература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07.07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15.07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lastRenderedPageBreak/>
              <w:t xml:space="preserve">Резерв: иностранные языки </w:t>
            </w:r>
            <w:r>
              <w:t>(устная часть)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12.07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19.07 (ср)</w:t>
            </w:r>
          </w:p>
        </w:tc>
      </w:tr>
      <w:tr w:rsidR="00E47924" w:rsidTr="00AA7FF6">
        <w:trPr>
          <w:trHeight w:val="900"/>
        </w:trPr>
        <w:tc>
          <w:tcPr>
            <w:tcW w:w="2681" w:type="dxa"/>
            <w:vAlign w:val="center"/>
          </w:tcPr>
          <w:p w:rsidR="00E47924" w:rsidRDefault="00AA7FF6">
            <w:r>
              <w:t>Резерв: Математика (базового уровня), Математика (профильного уровня)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28.06 (ср)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12.07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19.07 (ср)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>Резерв: Иностранные языки (письменная часть)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12.07 (ср)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19.07 (ср)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vAlign w:val="center"/>
          </w:tcPr>
          <w:p w:rsidR="00E47924" w:rsidRDefault="00AA7FF6">
            <w:r>
              <w:t>Резерв: Информатика и ИКТ (КЕГЭ)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Резерв: биология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vAlign w:val="center"/>
          </w:tcPr>
          <w:p w:rsidR="00E47924" w:rsidRDefault="00AA7FF6">
            <w:r>
              <w:t>Резерв: обществознание, химия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28.06 (ср)</w:t>
            </w:r>
          </w:p>
        </w:tc>
        <w:tc>
          <w:tcPr>
            <w:tcW w:w="2178" w:type="dxa"/>
            <w:vAlign w:val="center"/>
          </w:tcPr>
          <w:p w:rsidR="00E47924" w:rsidRDefault="00AA7FF6">
            <w:pPr>
              <w:ind w:left="-567" w:firstLine="567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97" w:type="dxa"/>
            <w:vAlign w:val="center"/>
          </w:tcPr>
          <w:p w:rsidR="00E47924" w:rsidRDefault="00AA7FF6">
            <w:pPr>
              <w:ind w:left="-567" w:firstLine="567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vAlign w:val="center"/>
          </w:tcPr>
          <w:p w:rsidR="00E47924" w:rsidRDefault="00AA7FF6">
            <w:pPr>
              <w:ind w:left="-567" w:firstLine="567"/>
            </w:pPr>
            <w:r>
              <w:t>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48" w:type="dxa"/>
            <w:vAlign w:val="center"/>
          </w:tcPr>
          <w:p w:rsidR="00E47924" w:rsidRDefault="00AA7FF6">
            <w:pPr>
              <w:ind w:left="-567" w:firstLine="567"/>
            </w:pPr>
            <w:r>
              <w:t>21.07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r>
              <w:t>Резерв: История, физика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29.06 (ср)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01.07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13.07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17.07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21.07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E47924" w:rsidTr="00AA7FF6">
        <w:trPr>
          <w:trHeight w:val="600"/>
        </w:trPr>
        <w:tc>
          <w:tcPr>
            <w:tcW w:w="2681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r>
              <w:t>Резерв: по всем учебным предметам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01.07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04.07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14.07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18.07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vAlign w:val="center"/>
          </w:tcPr>
          <w:p w:rsidR="00E47924" w:rsidRDefault="00AA7FF6">
            <w:pPr>
              <w:ind w:left="-567" w:firstLine="567"/>
            </w:pPr>
            <w:r>
              <w:t>22.07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E47924" w:rsidTr="00AA7FF6">
        <w:trPr>
          <w:trHeight w:val="300"/>
        </w:trPr>
        <w:tc>
          <w:tcPr>
            <w:tcW w:w="26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924" w:rsidRDefault="00E47924">
            <w:pPr>
              <w:ind w:left="-567" w:firstLine="567"/>
            </w:pPr>
          </w:p>
        </w:tc>
      </w:tr>
      <w:tr w:rsidR="00E47924" w:rsidTr="00AA7FF6">
        <w:trPr>
          <w:trHeight w:val="1635"/>
        </w:trPr>
        <w:tc>
          <w:tcPr>
            <w:tcW w:w="1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924" w:rsidRDefault="00AA7FF6">
            <w:pPr>
              <w:jc w:val="both"/>
            </w:pPr>
            <w:r>
              <w:t>*официальный день объявления результатов указывается в приказе Министерства образования и науке Республики Саха (Якутия) об обеспечении ознакомления участников экзаменов с результатами экзаменов по соответствующему учебному предмету. Фактические сроки пода</w:t>
            </w:r>
            <w:r>
              <w:t xml:space="preserve">чи апелляций о несогласии выставленными баллами рассчитываются от официального дня объявления результатов. Апелляция о несогласии с выставленными баллами подается </w:t>
            </w:r>
            <w:r>
              <w:rPr>
                <w:b/>
                <w:u w:val="single"/>
              </w:rPr>
              <w:t>в течение двух рабочих дней,</w:t>
            </w:r>
            <w:r>
              <w:t xml:space="preserve"> следующих официальным днем объявления результатов. Апелляция о н</w:t>
            </w:r>
            <w:r>
              <w:t xml:space="preserve">есогласии с выставленными баллами по учебному предмету, и рассматривается </w:t>
            </w:r>
            <w:r>
              <w:rPr>
                <w:b/>
                <w:u w:val="single"/>
              </w:rPr>
              <w:t>в течение четырех рабочих дней</w:t>
            </w:r>
            <w:r>
              <w:t>, следующих за днем ее поступления в конфликтную комиссию.</w:t>
            </w:r>
          </w:p>
        </w:tc>
      </w:tr>
      <w:tr w:rsidR="00E47924" w:rsidTr="00AA7FF6">
        <w:trPr>
          <w:trHeight w:val="1035"/>
        </w:trPr>
        <w:tc>
          <w:tcPr>
            <w:tcW w:w="1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924" w:rsidRDefault="00AA7FF6">
            <w:pPr>
              <w:jc w:val="both"/>
            </w:pPr>
            <w:r>
              <w:rPr>
                <w:b/>
              </w:rPr>
              <w:t xml:space="preserve">**ВАЖНО!!!  </w:t>
            </w:r>
            <w:r>
              <w:t xml:space="preserve">Дни, указанные в графах 4,5,6 могут меняться в связи с изменением (сокращением) </w:t>
            </w:r>
            <w:r>
              <w:t>сроков обработки экзаменационных работ, следите за новостями на сайте ЦМКО(</w:t>
            </w:r>
            <w:hyperlink r:id="rId4" w:history="1">
              <w:r>
                <w:rPr>
                  <w:rStyle w:val="aa"/>
                </w:rPr>
                <w:t>https://cmkosakha.ru/</w:t>
              </w:r>
            </w:hyperlink>
            <w:r>
              <w:t xml:space="preserve">) Конфликтная комиссия работает в </w:t>
            </w:r>
            <w:proofErr w:type="gramStart"/>
            <w:r>
              <w:t>дистанционном  режиме</w:t>
            </w:r>
            <w:proofErr w:type="gramEnd"/>
            <w:r>
              <w:t xml:space="preserve">, часы работы: 09:00 – 12:00, 13:00 - 18:00. Контактный телефон: </w:t>
            </w:r>
            <w:r>
              <w:rPr>
                <w:b/>
              </w:rPr>
              <w:t>(841</w:t>
            </w:r>
            <w:r>
              <w:rPr>
                <w:b/>
              </w:rPr>
              <w:t>12)421049</w:t>
            </w:r>
          </w:p>
        </w:tc>
      </w:tr>
    </w:tbl>
    <w:p w:rsidR="00E47924" w:rsidRDefault="00E47924">
      <w:pPr>
        <w:ind w:left="-567" w:firstLine="567"/>
        <w:rPr>
          <w:sz w:val="28"/>
        </w:rPr>
      </w:pPr>
    </w:p>
    <w:p w:rsidR="00E47924" w:rsidRDefault="00E47924">
      <w:pPr>
        <w:spacing w:line="360" w:lineRule="auto"/>
        <w:ind w:left="-567" w:firstLine="567"/>
        <w:jc w:val="both"/>
        <w:rPr>
          <w:sz w:val="28"/>
        </w:rPr>
      </w:pPr>
    </w:p>
    <w:sectPr w:rsidR="00E47924">
      <w:pgSz w:w="16848" w:h="11908" w:orient="landscape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4"/>
    <w:rsid w:val="00AA7FF6"/>
    <w:rsid w:val="00E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F497-23A8-43E3-A0EE-42DAE34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660" w:line="226" w:lineRule="exact"/>
      <w:ind w:left="780" w:hanging="780"/>
      <w:jc w:val="left"/>
    </w:pPr>
    <w:rPr>
      <w:spacing w:val="1"/>
      <w:sz w:val="15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pacing w:val="1"/>
      <w:sz w:val="15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customStyle="1" w:styleId="a5">
    <w:name w:val="Колонтитул"/>
    <w:basedOn w:val="a"/>
    <w:link w:val="a6"/>
    <w:pPr>
      <w:widowControl w:val="0"/>
      <w:spacing w:line="0" w:lineRule="atLeast"/>
      <w:jc w:val="left"/>
    </w:pPr>
    <w:rPr>
      <w:b/>
      <w:spacing w:val="6"/>
      <w:sz w:val="14"/>
    </w:rPr>
  </w:style>
  <w:style w:type="character" w:customStyle="1" w:styleId="a6">
    <w:name w:val="Колонтитул"/>
    <w:basedOn w:val="1"/>
    <w:link w:val="a5"/>
    <w:rPr>
      <w:rFonts w:ascii="Times New Roman" w:hAnsi="Times New Roman"/>
      <w:b/>
      <w:spacing w:val="6"/>
      <w:sz w:val="14"/>
    </w:rPr>
  </w:style>
  <w:style w:type="paragraph" w:customStyle="1" w:styleId="12">
    <w:name w:val="Основной текст1"/>
    <w:basedOn w:val="23"/>
    <w:link w:val="13"/>
    <w:rPr>
      <w:highlight w:val="white"/>
    </w:rPr>
  </w:style>
  <w:style w:type="character" w:customStyle="1" w:styleId="13">
    <w:name w:val="Основной текст1"/>
    <w:basedOn w:val="24"/>
    <w:link w:val="12"/>
    <w:rPr>
      <w:rFonts w:ascii="Times New Roman" w:hAnsi="Times New Roman"/>
      <w:b w:val="0"/>
      <w:i w:val="0"/>
      <w:smallCaps w:val="0"/>
      <w:strike w:val="0"/>
      <w:color w:val="000000"/>
      <w:spacing w:val="1"/>
      <w:sz w:val="15"/>
      <w:highlight w:val="white"/>
      <w:u w:val="none"/>
    </w:rPr>
  </w:style>
  <w:style w:type="paragraph" w:styleId="a7">
    <w:name w:val="endnote text"/>
    <w:basedOn w:val="a"/>
    <w:link w:val="a8"/>
    <w:pPr>
      <w:jc w:val="left"/>
    </w:pPr>
  </w:style>
  <w:style w:type="character" w:customStyle="1" w:styleId="a8">
    <w:name w:val="Текст концевой сноски Знак"/>
    <w:basedOn w:val="1"/>
    <w:link w:val="a7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концевой сноски1"/>
    <w:basedOn w:val="15"/>
    <w:link w:val="a9"/>
    <w:rPr>
      <w:vertAlign w:val="superscript"/>
    </w:rPr>
  </w:style>
  <w:style w:type="character" w:styleId="a9">
    <w:name w:val="endnote reference"/>
    <w:basedOn w:val="a0"/>
    <w:link w:val="14"/>
    <w:rPr>
      <w:vertAlign w:val="superscript"/>
    </w:rPr>
  </w:style>
  <w:style w:type="paragraph" w:customStyle="1" w:styleId="15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85pt0pt">
    <w:name w:val="Основной текст + 8;5 pt;Интервал 0 pt"/>
    <w:basedOn w:val="23"/>
    <w:link w:val="85pt0pt0"/>
    <w:rPr>
      <w:spacing w:val="-11"/>
      <w:sz w:val="17"/>
      <w:highlight w:val="white"/>
    </w:rPr>
  </w:style>
  <w:style w:type="character" w:customStyle="1" w:styleId="85pt0pt0">
    <w:name w:val="Основной текст + 8;5 pt;Интервал 0 pt"/>
    <w:basedOn w:val="24"/>
    <w:link w:val="85pt0pt"/>
    <w:rPr>
      <w:rFonts w:ascii="Times New Roman" w:hAnsi="Times New Roman"/>
      <w:color w:val="000000"/>
      <w:spacing w:val="-11"/>
      <w:sz w:val="17"/>
      <w:highlight w:val="whit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9">
    <w:name w:val="Знак сноски1"/>
    <w:basedOn w:val="15"/>
    <w:link w:val="af"/>
    <w:rPr>
      <w:vertAlign w:val="superscript"/>
    </w:rPr>
  </w:style>
  <w:style w:type="character" w:styleId="af">
    <w:name w:val="footnote reference"/>
    <w:basedOn w:val="a0"/>
    <w:link w:val="19"/>
    <w:rPr>
      <w:vertAlign w:val="superscript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ko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 Ирина Харитоновна</cp:lastModifiedBy>
  <cp:revision>2</cp:revision>
  <dcterms:created xsi:type="dcterms:W3CDTF">2023-06-07T06:02:00Z</dcterms:created>
  <dcterms:modified xsi:type="dcterms:W3CDTF">2023-06-07T06:02:00Z</dcterms:modified>
</cp:coreProperties>
</file>